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64B" w:rsidRPr="0065164B" w:rsidRDefault="0065164B" w:rsidP="0065164B">
      <w:pPr>
        <w:shd w:val="clear" w:color="auto" w:fill="FFFFFF"/>
        <w:spacing w:before="100" w:beforeAutospacing="1" w:after="100" w:afterAutospacing="1" w:line="268" w:lineRule="atLeast"/>
        <w:jc w:val="center"/>
        <w:rPr>
          <w:rFonts w:ascii="Helvetica" w:eastAsia="Times New Roman" w:hAnsi="Helvetica" w:cs="Helvetica"/>
          <w:sz w:val="18"/>
          <w:szCs w:val="18"/>
          <w:u w:val="single"/>
        </w:rPr>
      </w:pPr>
      <w:r w:rsidRPr="0065164B">
        <w:rPr>
          <w:rFonts w:ascii="Helvetica" w:eastAsia="Times New Roman" w:hAnsi="Helvetica" w:cs="Helvetica"/>
          <w:sz w:val="18"/>
          <w:szCs w:val="18"/>
          <w:u w:val="single"/>
        </w:rPr>
        <w:t>The Standards for Mathematical Practice</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65164B">
        <w:rPr>
          <w:rFonts w:ascii="Helvetica" w:eastAsia="Times New Roman" w:hAnsi="Helvetica" w:cs="Helvetica"/>
          <w:i/>
          <w:iCs/>
          <w:sz w:val="18"/>
          <w:szCs w:val="18"/>
        </w:rPr>
        <w:t>Adding It Up</w:t>
      </w:r>
      <w:r w:rsidRPr="0065164B">
        <w:rPr>
          <w:rFonts w:ascii="Helvetica" w:eastAsia="Times New Roman" w:hAnsi="Helvetica" w:cs="Helvetica"/>
          <w:sz w:val="18"/>
          <w:szCs w:val="18"/>
        </w:rPr>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1. Make sense of problems and persevere in solving them.</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Mathematically proficient students start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Mathematically proficient students can explain correspondences between equations, verbal descriptions, tables, and graphs or draw diagrams of important features and relationships, graph data, and search for regularity or trends. Younger students might rely on using concrete objects or pictures to help conceptualize and solve a problem. Mathematically proficient students check their answers to problems using a different method, and they continually ask themselves, “Does this make sense?” They can understand the approaches of others to solving complex problems and identify correspondences between different approaches.</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2. Reason abstractly and quantitatively.</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 xml:space="preserve">Mathematically proficient students make sense of quantities and their relationships in problem situations. They bring two complementary abilities to bear on problems involving quantitative relationships: the ability to </w:t>
      </w:r>
      <w:proofErr w:type="spellStart"/>
      <w:r w:rsidRPr="0065164B">
        <w:rPr>
          <w:rFonts w:ascii="Helvetica" w:eastAsia="Times New Roman" w:hAnsi="Helvetica" w:cs="Helvetica"/>
          <w:i/>
          <w:iCs/>
          <w:sz w:val="18"/>
          <w:szCs w:val="18"/>
        </w:rPr>
        <w:t>decontextualize</w:t>
      </w:r>
      <w:proofErr w:type="spellEnd"/>
      <w:r w:rsidRPr="0065164B">
        <w:rPr>
          <w:rFonts w:ascii="Helvetica" w:eastAsia="Times New Roman" w:hAnsi="Helvetica" w:cs="Helvetica"/>
          <w:sz w:val="18"/>
          <w:szCs w:val="18"/>
        </w:rPr>
        <w:t xml:space="preserve">—to abstract a given situation and represent it symbolically and manipulate the representing symbols as if they have a life of their own, without necessarily attending to their referents—and the ability to </w:t>
      </w:r>
      <w:r w:rsidRPr="0065164B">
        <w:rPr>
          <w:rFonts w:ascii="Helvetica" w:eastAsia="Times New Roman" w:hAnsi="Helvetica" w:cs="Helvetica"/>
          <w:i/>
          <w:iCs/>
          <w:sz w:val="18"/>
          <w:szCs w:val="18"/>
        </w:rPr>
        <w:t>contextualize</w:t>
      </w:r>
      <w:r w:rsidRPr="0065164B">
        <w:rPr>
          <w:rFonts w:ascii="Helvetica" w:eastAsia="Times New Roman" w:hAnsi="Helvetica" w:cs="Helvetica"/>
          <w:sz w:val="18"/>
          <w:szCs w:val="18"/>
        </w:rPr>
        <w:t>, to pause as needed during the manipulation process in order to probe into the referents for the symbols involved. Quantitative reasoning entails habits of creating a coherent representation of the problem at hand; considering the units involved; attending to the meaning of quantities, not just how to compute them; and knowing and flexibly using different properties of operations and objects.</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3. Construct viable arguments and critique the reasoning of others.</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 xml:space="preserve">Mathematically proficient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Mathematically proficient students are also able to compare the effectiveness of two plausible </w:t>
      </w:r>
      <w:r w:rsidRPr="0065164B">
        <w:rPr>
          <w:rFonts w:ascii="Helvetica" w:eastAsia="Times New Roman" w:hAnsi="Helvetica" w:cs="Helvetica"/>
          <w:sz w:val="18"/>
          <w:szCs w:val="18"/>
        </w:rPr>
        <w:lastRenderedPageBreak/>
        <w:t>arguments, distinguish correct logic or reasoning from that which is flawed, and—if there is a flaw in an argument—explain what it is. Elementary students can construct arguments using concrete referents such as objects, drawings, diagrams, and actions. Such arguments can make sense and be correct, even though they are not generalized or made formal until later grades. Later, students learn to determine domains to which an argument applies. Students at all grades can listen or read the arguments of others, decide whether they make sense, and ask useful questions to clarify or improve the arguments.</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4. Model with mathematics.</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Mathematically proficient students can apply the mathematics they know to solve problems arising in everyday life, society, and the workplace. In early grades, this might be as simple as writing an addition equation to describe a situation. In middle grades, a student might apply proportional reasoning to plan a school event or analyze a problem in the community. By high school, a student might use geometry to solve a design problem or use a function to describe how one quantity of interest depends on another. Mathematically proficient students who can apply what they know are comfortable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5. Use appropriate tools strategically.</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Mathematically proficient students consider the available tools when solving a mathematical problem. These tools might include pencil and paper, concrete models, a ruler, a protractor, a calculator, a spreadsheet, a computer algebra system, a statistical package, or dynamic geometry software. Proficient students are sufficiently familiar with tools appropriate for their grade or course to make sound decisions about when each of these tools might be helpful, recognizing both the insight to be gained and their limitations. For example, mathematically proficient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Mathematically proficient students at various grade levels are able to identify relevant external mathematical resources, such as digital content located on a website, and use them to pose or solve problems. They are able to use technological tools to explore and deepen their understanding of concepts.</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6. Attend to precision.</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 xml:space="preserve">Mathematically proficient students try to communicate precisely to others. They try to use clear definitions in discussion with others and in their own reasoning. They state the meaning of the symbols they choose, including using the equal sign consistently and appropriately. They are careful about specifying units of measure, and labeling axes to clarify the correspondence with quantities in a problem. They calculate accurately and efficiently, express numerical answers with a degree of precision appropriate for the problem context. In the elementary grades, students give carefully formulated explanations to each other. By the time they reach high school they have learned to examine claims and make explicit use of definitions. </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7. Look for and make use of structure.</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lastRenderedPageBreak/>
        <w:t xml:space="preserve">Mathematically proficient students look closely to discern a pattern or structure. Young students, for example, might notice that three and seven more is the same amount as seven and three more, or they may sort a collection of shapes according to how many sides the shapes have. Later, students will see 7 × 8 equals the well remembered 7 × 5 + 7 × 3, in preparation for learning about the distributive property. In the expression </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vertAlign w:val="superscript"/>
        </w:rPr>
        <w:t>2</w:t>
      </w:r>
      <w:r w:rsidRPr="0065164B">
        <w:rPr>
          <w:rFonts w:ascii="Helvetica" w:eastAsia="Times New Roman" w:hAnsi="Helvetica" w:cs="Helvetica"/>
          <w:sz w:val="18"/>
          <w:szCs w:val="18"/>
        </w:rPr>
        <w:t xml:space="preserve"> + 9</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w:t>
      </w:r>
      <w:r w:rsidRPr="0065164B">
        <w:rPr>
          <w:rFonts w:ascii="Helvetica" w:eastAsia="Times New Roman" w:hAnsi="Helvetica" w:cs="Helvetica"/>
          <w:i/>
          <w:iCs/>
          <w:sz w:val="18"/>
          <w:szCs w:val="18"/>
        </w:rPr>
        <w:t>y</w:t>
      </w:r>
      <w:r w:rsidRPr="0065164B">
        <w:rPr>
          <w:rFonts w:ascii="Helvetica" w:eastAsia="Times New Roman" w:hAnsi="Helvetica" w:cs="Helvetica"/>
          <w:sz w:val="18"/>
          <w:szCs w:val="18"/>
        </w:rPr>
        <w:t>)</w:t>
      </w:r>
      <w:r w:rsidRPr="0065164B">
        <w:rPr>
          <w:rFonts w:ascii="Helvetica" w:eastAsia="Times New Roman" w:hAnsi="Helvetica" w:cs="Helvetica"/>
          <w:sz w:val="18"/>
          <w:szCs w:val="18"/>
          <w:vertAlign w:val="superscript"/>
        </w:rPr>
        <w:t>2</w:t>
      </w:r>
      <w:r w:rsidRPr="0065164B">
        <w:rPr>
          <w:rFonts w:ascii="Helvetica" w:eastAsia="Times New Roman" w:hAnsi="Helvetica" w:cs="Helvetica"/>
          <w:sz w:val="18"/>
          <w:szCs w:val="18"/>
        </w:rPr>
        <w:t xml:space="preserve"> as 5 minus a positive number times a square and use that to realize that its value cannot be more than 5 for any real numbers </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and </w:t>
      </w:r>
      <w:r w:rsidRPr="0065164B">
        <w:rPr>
          <w:rFonts w:ascii="Helvetica" w:eastAsia="Times New Roman" w:hAnsi="Helvetica" w:cs="Helvetica"/>
          <w:i/>
          <w:iCs/>
          <w:sz w:val="18"/>
          <w:szCs w:val="18"/>
        </w:rPr>
        <w:t>y</w:t>
      </w:r>
      <w:r w:rsidRPr="0065164B">
        <w:rPr>
          <w:rFonts w:ascii="Helvetica" w:eastAsia="Times New Roman" w:hAnsi="Helvetica" w:cs="Helvetica"/>
          <w:sz w:val="18"/>
          <w:szCs w:val="18"/>
        </w:rPr>
        <w:t>.</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8. Look for and express regularity in repeated reasoning.</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Mathematically proficient students notice if calculations are repeated, and look both for general methods and for shortcuts. Upper elementary students might notice when dividing 25 by 11 that they are repeating the same calculations over and over again, and conclude they have a repeating decimal. By paying attention to the calculation of slope as they repeatedly check whether points are on the line through (1, 2) with slope 3, middle school students might abstract the equation (</w:t>
      </w:r>
      <w:r w:rsidRPr="0065164B">
        <w:rPr>
          <w:rFonts w:ascii="Helvetica" w:eastAsia="Times New Roman" w:hAnsi="Helvetica" w:cs="Helvetica"/>
          <w:i/>
          <w:iCs/>
          <w:sz w:val="18"/>
          <w:szCs w:val="18"/>
        </w:rPr>
        <w:t>y</w:t>
      </w:r>
      <w:r w:rsidRPr="0065164B">
        <w:rPr>
          <w:rFonts w:ascii="Helvetica" w:eastAsia="Times New Roman" w:hAnsi="Helvetica" w:cs="Helvetica"/>
          <w:sz w:val="18"/>
          <w:szCs w:val="18"/>
        </w:rPr>
        <w:t xml:space="preserve"> – 2)/(</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1) = 3. Noticing the regularity in the way terms cancel when expanding (</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1</w:t>
      </w:r>
      <w:proofErr w:type="gramStart"/>
      <w:r w:rsidRPr="0065164B">
        <w:rPr>
          <w:rFonts w:ascii="Helvetica" w:eastAsia="Times New Roman" w:hAnsi="Helvetica" w:cs="Helvetica"/>
          <w:sz w:val="18"/>
          <w:szCs w:val="18"/>
        </w:rPr>
        <w:t>)(</w:t>
      </w:r>
      <w:proofErr w:type="gramEnd"/>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+ 1), (</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1)(</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vertAlign w:val="superscript"/>
        </w:rPr>
        <w:t>2</w:t>
      </w:r>
      <w:r w:rsidRPr="0065164B">
        <w:rPr>
          <w:rFonts w:ascii="Helvetica" w:eastAsia="Times New Roman" w:hAnsi="Helvetica" w:cs="Helvetica"/>
          <w:sz w:val="18"/>
          <w:szCs w:val="18"/>
        </w:rPr>
        <w:t xml:space="preserve"> + </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+ 1), and (</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1)(</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vertAlign w:val="superscript"/>
        </w:rPr>
        <w:t>3</w:t>
      </w:r>
      <w:r w:rsidRPr="0065164B">
        <w:rPr>
          <w:rFonts w:ascii="Helvetica" w:eastAsia="Times New Roman" w:hAnsi="Helvetica" w:cs="Helvetica"/>
          <w:sz w:val="18"/>
          <w:szCs w:val="18"/>
        </w:rPr>
        <w:t xml:space="preserve"> + </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2 + </w:t>
      </w:r>
      <w:r w:rsidRPr="0065164B">
        <w:rPr>
          <w:rFonts w:ascii="Helvetica" w:eastAsia="Times New Roman" w:hAnsi="Helvetica" w:cs="Helvetica"/>
          <w:i/>
          <w:iCs/>
          <w:sz w:val="18"/>
          <w:szCs w:val="18"/>
        </w:rPr>
        <w:t>x</w:t>
      </w:r>
      <w:r w:rsidRPr="0065164B">
        <w:rPr>
          <w:rFonts w:ascii="Helvetica" w:eastAsia="Times New Roman" w:hAnsi="Helvetica" w:cs="Helvetica"/>
          <w:sz w:val="18"/>
          <w:szCs w:val="18"/>
        </w:rPr>
        <w:t xml:space="preserve"> + 1) might lead them to the general formula for the sum of a geometric series. As they work to solve a problem, mathematically proficient students maintain oversight of the process, while attending to the details. They continually evaluate the reasonableness of their intermediate results.</w:t>
      </w:r>
    </w:p>
    <w:p w:rsidR="0065164B" w:rsidRPr="0065164B" w:rsidRDefault="0065164B" w:rsidP="0065164B">
      <w:pPr>
        <w:pBdr>
          <w:bottom w:val="single" w:sz="6" w:space="4" w:color="E5E4E4"/>
        </w:pBdr>
        <w:shd w:val="clear" w:color="auto" w:fill="FFFFFF"/>
        <w:spacing w:before="335" w:after="100" w:afterAutospacing="1" w:line="240" w:lineRule="auto"/>
        <w:outlineLvl w:val="1"/>
        <w:rPr>
          <w:rFonts w:ascii="Helvetica" w:eastAsia="Times New Roman" w:hAnsi="Helvetica" w:cs="Helvetica"/>
          <w:b/>
          <w:bCs/>
          <w:sz w:val="18"/>
          <w:szCs w:val="18"/>
        </w:rPr>
      </w:pPr>
      <w:r w:rsidRPr="0065164B">
        <w:rPr>
          <w:rFonts w:ascii="Helvetica" w:eastAsia="Times New Roman" w:hAnsi="Helvetica" w:cs="Helvetica"/>
          <w:b/>
          <w:bCs/>
          <w:sz w:val="18"/>
          <w:szCs w:val="18"/>
        </w:rPr>
        <w:t>Connecting the Standards for Mathematical Practice to the Standards for Mathematical Content</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w:t>
      </w:r>
    </w:p>
    <w:p w:rsidR="0065164B" w:rsidRPr="0065164B" w:rsidRDefault="0065164B" w:rsidP="0065164B">
      <w:pPr>
        <w:shd w:val="clear" w:color="auto" w:fill="FFFFFF"/>
        <w:spacing w:before="100" w:beforeAutospacing="1" w:after="100" w:afterAutospacing="1" w:line="268" w:lineRule="atLeast"/>
        <w:rPr>
          <w:rFonts w:ascii="Helvetica" w:eastAsia="Times New Roman" w:hAnsi="Helvetica" w:cs="Helvetica"/>
          <w:sz w:val="18"/>
          <w:szCs w:val="18"/>
        </w:rPr>
      </w:pPr>
      <w:r w:rsidRPr="0065164B">
        <w:rPr>
          <w:rFonts w:ascii="Helvetica" w:eastAsia="Times New Roman" w:hAnsi="Helvetica" w:cs="Helvetica"/>
          <w:sz w:val="18"/>
          <w:szCs w:val="18"/>
        </w:rPr>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65164B" w:rsidRDefault="0065164B">
      <w:pPr>
        <w:rPr>
          <w:b/>
          <w:sz w:val="18"/>
          <w:szCs w:val="18"/>
        </w:rPr>
      </w:pPr>
    </w:p>
    <w:p w:rsidR="00254DB4" w:rsidRPr="0065164B" w:rsidRDefault="0065164B">
      <w:pPr>
        <w:rPr>
          <w:b/>
          <w:sz w:val="18"/>
          <w:szCs w:val="18"/>
        </w:rPr>
      </w:pPr>
      <w:r w:rsidRPr="0065164B">
        <w:rPr>
          <w:b/>
          <w:sz w:val="18"/>
          <w:szCs w:val="18"/>
        </w:rPr>
        <w:t>http://www.corestandards.org/the-standards/mathematics/introduction/standards-for-mathematical-practice/</w:t>
      </w:r>
    </w:p>
    <w:sectPr w:rsidR="00254DB4" w:rsidRPr="0065164B" w:rsidSect="00254D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5164B"/>
    <w:rsid w:val="00254DB4"/>
    <w:rsid w:val="006516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DB4"/>
  </w:style>
  <w:style w:type="paragraph" w:styleId="Heading2">
    <w:name w:val="heading 2"/>
    <w:basedOn w:val="Normal"/>
    <w:link w:val="Heading2Char"/>
    <w:uiPriority w:val="9"/>
    <w:qFormat/>
    <w:rsid w:val="0065164B"/>
    <w:pPr>
      <w:pBdr>
        <w:bottom w:val="single" w:sz="6" w:space="4" w:color="E5E4E4"/>
      </w:pBdr>
      <w:spacing w:before="335" w:after="100" w:afterAutospacing="1" w:line="240" w:lineRule="auto"/>
      <w:outlineLvl w:val="1"/>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164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5164B"/>
    <w:pPr>
      <w:spacing w:before="100" w:beforeAutospacing="1" w:after="100" w:afterAutospacing="1" w:line="268" w:lineRule="atLeast"/>
    </w:pPr>
    <w:rPr>
      <w:rFonts w:ascii="Times New Roman" w:eastAsia="Times New Roman" w:hAnsi="Times New Roman" w:cs="Times New Roman"/>
      <w:color w:val="3B3B3A"/>
    </w:rPr>
  </w:style>
</w:styles>
</file>

<file path=word/webSettings.xml><?xml version="1.0" encoding="utf-8"?>
<w:webSettings xmlns:r="http://schemas.openxmlformats.org/officeDocument/2006/relationships" xmlns:w="http://schemas.openxmlformats.org/wordprocessingml/2006/main">
  <w:divs>
    <w:div w:id="1657413905">
      <w:bodyDiv w:val="1"/>
      <w:marLeft w:val="0"/>
      <w:marRight w:val="0"/>
      <w:marTop w:val="0"/>
      <w:marBottom w:val="0"/>
      <w:divBdr>
        <w:top w:val="none" w:sz="0" w:space="0" w:color="auto"/>
        <w:left w:val="none" w:sz="0" w:space="0" w:color="auto"/>
        <w:bottom w:val="none" w:sz="0" w:space="0" w:color="auto"/>
        <w:right w:val="none" w:sz="0" w:space="0" w:color="auto"/>
      </w:divBdr>
      <w:divsChild>
        <w:div w:id="1263489833">
          <w:marLeft w:val="0"/>
          <w:marRight w:val="0"/>
          <w:marTop w:val="0"/>
          <w:marBottom w:val="0"/>
          <w:divBdr>
            <w:top w:val="none" w:sz="0" w:space="0" w:color="auto"/>
            <w:left w:val="none" w:sz="0" w:space="0" w:color="auto"/>
            <w:bottom w:val="none" w:sz="0" w:space="0" w:color="auto"/>
            <w:right w:val="none" w:sz="0" w:space="0" w:color="auto"/>
          </w:divBdr>
          <w:divsChild>
            <w:div w:id="995569005">
              <w:marLeft w:val="0"/>
              <w:marRight w:val="0"/>
              <w:marTop w:val="0"/>
              <w:marBottom w:val="0"/>
              <w:divBdr>
                <w:top w:val="none" w:sz="0" w:space="0" w:color="auto"/>
                <w:left w:val="none" w:sz="0" w:space="0" w:color="auto"/>
                <w:bottom w:val="none" w:sz="0" w:space="0" w:color="auto"/>
                <w:right w:val="none" w:sz="0" w:space="0" w:color="auto"/>
              </w:divBdr>
              <w:divsChild>
                <w:div w:id="615525317">
                  <w:marLeft w:val="0"/>
                  <w:marRight w:val="218"/>
                  <w:marTop w:val="0"/>
                  <w:marBottom w:val="0"/>
                  <w:divBdr>
                    <w:top w:val="none" w:sz="0" w:space="0" w:color="auto"/>
                    <w:left w:val="none" w:sz="0" w:space="0" w:color="auto"/>
                    <w:bottom w:val="none" w:sz="0" w:space="0" w:color="auto"/>
                    <w:right w:val="none" w:sz="0" w:space="0" w:color="auto"/>
                  </w:divBdr>
                  <w:divsChild>
                    <w:div w:id="976379381">
                      <w:marLeft w:val="0"/>
                      <w:marRight w:val="0"/>
                      <w:marTop w:val="0"/>
                      <w:marBottom w:val="0"/>
                      <w:divBdr>
                        <w:top w:val="none" w:sz="0" w:space="0" w:color="auto"/>
                        <w:left w:val="none" w:sz="0" w:space="0" w:color="auto"/>
                        <w:bottom w:val="none" w:sz="0" w:space="0" w:color="auto"/>
                        <w:right w:val="none" w:sz="0" w:space="0" w:color="auto"/>
                      </w:divBdr>
                      <w:divsChild>
                        <w:div w:id="138865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1788</Words>
  <Characters>10192</Characters>
  <Application>Microsoft Office Word</Application>
  <DocSecurity>0</DocSecurity>
  <Lines>84</Lines>
  <Paragraphs>23</Paragraphs>
  <ScaleCrop>false</ScaleCrop>
  <Company>West Georgia ETTC</Company>
  <LinksUpToDate>false</LinksUpToDate>
  <CharactersWithSpaces>11957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2012-06-21T18:19:00Z</dcterms:created>
  <dcterms:modified xsi:type="dcterms:W3CDTF">2012-06-21T18:22:00Z</dcterms:modified>
</cp:coreProperties>
</file>